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昭苏县应急</w:t>
      </w:r>
      <w:r>
        <w:rPr>
          <w:rFonts w:hint="eastAsia" w:ascii="方正小标宋简体" w:hAnsi="方正小标宋简体" w:eastAsia="方正小标宋简体" w:cs="方正小标宋简体"/>
          <w:sz w:val="44"/>
          <w:szCs w:val="44"/>
        </w:rPr>
        <w:t>成品粮油储备</w:t>
      </w:r>
      <w:r>
        <w:rPr>
          <w:rFonts w:hint="eastAsia" w:ascii="方正小标宋简体" w:hAnsi="方正小标宋简体" w:eastAsia="方正小标宋简体" w:cs="方正小标宋简体"/>
          <w:sz w:val="44"/>
          <w:szCs w:val="44"/>
          <w:lang w:val="en-US" w:eastAsia="zh-CN"/>
        </w:rPr>
        <w:t>实施细则</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的政策解读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i w:val="0"/>
          <w:caps w:val="0"/>
          <w:color w:val="000000"/>
          <w:spacing w:val="0"/>
          <w:sz w:val="32"/>
          <w:szCs w:val="32"/>
          <w:shd w:val="clear" w:fill="FFFFFF"/>
        </w:rPr>
        <w:t>《</w:t>
      </w:r>
      <w:r>
        <w:rPr>
          <w:rFonts w:hint="default" w:ascii="Times New Roman" w:hAnsi="Times New Roman" w:eastAsia="仿宋_GB2312" w:cs="Times New Roman"/>
          <w:i w:val="0"/>
          <w:caps w:val="0"/>
          <w:color w:val="000000"/>
          <w:spacing w:val="0"/>
          <w:sz w:val="32"/>
          <w:szCs w:val="32"/>
          <w:shd w:val="clear" w:fill="FFFFFF"/>
          <w:lang w:val="en-US" w:eastAsia="zh-CN"/>
        </w:rPr>
        <w:t>昭苏县应急</w:t>
      </w:r>
      <w:r>
        <w:rPr>
          <w:rFonts w:hint="default" w:ascii="Times New Roman" w:hAnsi="Times New Roman" w:eastAsia="仿宋_GB2312" w:cs="Times New Roman"/>
          <w:i w:val="0"/>
          <w:caps w:val="0"/>
          <w:color w:val="000000"/>
          <w:spacing w:val="0"/>
          <w:sz w:val="32"/>
          <w:szCs w:val="32"/>
          <w:shd w:val="clear" w:fill="FFFFFF"/>
        </w:rPr>
        <w:t>成品粮油储备</w:t>
      </w:r>
      <w:r>
        <w:rPr>
          <w:rFonts w:hint="default" w:ascii="Times New Roman" w:hAnsi="Times New Roman" w:eastAsia="仿宋_GB2312" w:cs="Times New Roman"/>
          <w:i w:val="0"/>
          <w:caps w:val="0"/>
          <w:color w:val="000000"/>
          <w:spacing w:val="0"/>
          <w:sz w:val="32"/>
          <w:szCs w:val="32"/>
          <w:shd w:val="clear" w:fill="FFFFFF"/>
          <w:lang w:val="en-US" w:eastAsia="zh-CN"/>
        </w:rPr>
        <w:t>实施细则</w:t>
      </w:r>
      <w:r>
        <w:rPr>
          <w:rFonts w:hint="default" w:ascii="Times New Roman" w:hAnsi="Times New Roman" w:eastAsia="仿宋_GB2312" w:cs="Times New Roman"/>
          <w:i w:val="0"/>
          <w:caps w:val="0"/>
          <w:color w:val="000000"/>
          <w:spacing w:val="0"/>
          <w:sz w:val="32"/>
          <w:szCs w:val="32"/>
          <w:shd w:val="clear" w:fill="FFFFFF"/>
        </w:rPr>
        <w:t>》,自发布之日起施行。现就相关内容解读如下</w:t>
      </w:r>
      <w:r>
        <w:rPr>
          <w:rFonts w:hint="eastAsia" w:ascii="Times New Roman" w:hAnsi="Times New Roman" w:eastAsia="仿宋_GB2312" w:cs="Times New Roman"/>
          <w:i w:val="0"/>
          <w:caps w:val="0"/>
          <w:color w:val="000000"/>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简体" w:cs="Times New Roman"/>
          <w:sz w:val="32"/>
          <w:szCs w:val="32"/>
          <w:lang w:val="en-US" w:eastAsia="zh-CN"/>
        </w:rPr>
      </w:pPr>
      <w:r>
        <w:rPr>
          <w:rFonts w:hint="default" w:ascii="Times New Roman" w:hAnsi="Times New Roman" w:eastAsia="方正小标宋简体" w:cs="Times New Roman"/>
          <w:sz w:val="32"/>
          <w:szCs w:val="32"/>
          <w:lang w:val="en-US" w:eastAsia="zh-CN"/>
        </w:rPr>
        <w:t>一、</w:t>
      </w:r>
      <w:r>
        <w:rPr>
          <w:rFonts w:hint="eastAsia" w:ascii="Times New Roman" w:hAnsi="Times New Roman" w:eastAsia="方正小标宋简体" w:cs="Times New Roman"/>
          <w:sz w:val="32"/>
          <w:szCs w:val="32"/>
          <w:lang w:val="en-US" w:eastAsia="zh-CN"/>
        </w:rPr>
        <w:t>出台</w:t>
      </w:r>
      <w:r>
        <w:rPr>
          <w:rFonts w:hint="default" w:ascii="Times New Roman" w:hAnsi="Times New Roman" w:eastAsia="方正小标宋简体" w:cs="Times New Roman"/>
          <w:sz w:val="32"/>
          <w:szCs w:val="32"/>
          <w:lang w:val="en-US" w:eastAsia="zh-CN"/>
        </w:rPr>
        <w:t>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为了规范</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级</w:t>
      </w:r>
      <w:r>
        <w:rPr>
          <w:rFonts w:hint="default" w:ascii="Times New Roman" w:hAnsi="Times New Roman" w:eastAsia="仿宋_GB2312" w:cs="Times New Roman"/>
          <w:sz w:val="32"/>
          <w:szCs w:val="32"/>
          <w:lang w:val="en-US" w:eastAsia="zh-CN"/>
        </w:rPr>
        <w:t>应急</w:t>
      </w:r>
      <w:r>
        <w:rPr>
          <w:rFonts w:hint="default" w:ascii="Times New Roman" w:hAnsi="Times New Roman" w:eastAsia="仿宋_GB2312" w:cs="Times New Roman"/>
          <w:sz w:val="32"/>
          <w:szCs w:val="32"/>
        </w:rPr>
        <w:t>成品粮油储备管理，根据《粮食流通条例》《</w:t>
      </w:r>
      <w:r>
        <w:rPr>
          <w:rFonts w:hint="default" w:ascii="Times New Roman" w:hAnsi="Times New Roman" w:eastAsia="仿宋_GB2312" w:cs="Times New Roman"/>
          <w:sz w:val="32"/>
          <w:szCs w:val="32"/>
          <w:lang w:val="en-US" w:eastAsia="zh-CN"/>
        </w:rPr>
        <w:t>新疆维吾尔自治区</w:t>
      </w:r>
      <w:r>
        <w:rPr>
          <w:rFonts w:hint="default" w:ascii="Times New Roman" w:hAnsi="Times New Roman" w:eastAsia="仿宋_GB2312" w:cs="Times New Roman"/>
          <w:sz w:val="32"/>
          <w:szCs w:val="32"/>
        </w:rPr>
        <w:t>地方储备粮管理办法》</w:t>
      </w:r>
      <w:r>
        <w:rPr>
          <w:rFonts w:hint="default" w:ascii="Times New Roman" w:hAnsi="Times New Roman" w:eastAsia="仿宋_GB2312" w:cs="Times New Roman"/>
          <w:sz w:val="32"/>
          <w:szCs w:val="32"/>
          <w:lang w:val="en-US" w:eastAsia="zh-CN"/>
        </w:rPr>
        <w:t>和《伊犁哈萨克自治州应急成品粮油储备管理办法》</w:t>
      </w:r>
      <w:r>
        <w:rPr>
          <w:rFonts w:hint="default" w:ascii="Times New Roman" w:hAnsi="Times New Roman" w:eastAsia="仿宋_GB2312" w:cs="Times New Roman"/>
          <w:sz w:val="32"/>
          <w:szCs w:val="32"/>
        </w:rPr>
        <w:t>等法律法规，结合本</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 xml:space="preserve">实际，制定本办法。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主要内容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本规定主要包括总则、计划和落实、质量管理、仓储管理、轮换管理、应急动用、财务管理、监督检查、附则等九个方面。</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微软雅黑" w:hAnsi="微软雅黑" w:eastAsia="微软雅黑" w:cs="微软雅黑"/>
          <w:i w:val="0"/>
          <w:caps w:val="0"/>
          <w:color w:val="000000"/>
          <w:spacing w:val="0"/>
          <w:sz w:val="27"/>
          <w:szCs w:val="27"/>
          <w:shd w:val="clear" w:fill="FFFFFF"/>
        </w:rPr>
      </w:pPr>
      <w:r>
        <w:rPr>
          <w:rFonts w:hint="default" w:ascii="Times New Roman" w:hAnsi="Times New Roman" w:eastAsia="仿宋_GB2312" w:cs="Times New Roman"/>
          <w:sz w:val="32"/>
          <w:szCs w:val="32"/>
          <w:lang w:val="en-US" w:eastAsia="zh-CN"/>
        </w:rPr>
        <w:t>总则：明确应急成品粮油名词解释、对</w:t>
      </w:r>
      <w:r>
        <w:rPr>
          <w:rFonts w:hint="eastAsia" w:ascii="Times New Roman" w:hAnsi="Times New Roman" w:eastAsia="仿宋_GB2312" w:cs="Times New Roman"/>
          <w:sz w:val="32"/>
          <w:szCs w:val="32"/>
          <w:lang w:val="en-US" w:eastAsia="zh-CN"/>
        </w:rPr>
        <w:t>应急成品</w:t>
      </w:r>
      <w:r>
        <w:rPr>
          <w:rFonts w:hint="default" w:ascii="Times New Roman" w:hAnsi="Times New Roman" w:eastAsia="仿宋_GB2312" w:cs="Times New Roman"/>
          <w:sz w:val="32"/>
          <w:szCs w:val="32"/>
          <w:lang w:val="en-US" w:eastAsia="zh-CN"/>
        </w:rPr>
        <w:t>粮油归属权的确定、管理方式及储备粮油的用途等</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计划和落实：承储计划</w:t>
      </w:r>
      <w:r>
        <w:rPr>
          <w:rFonts w:hint="eastAsia" w:ascii="Times New Roman" w:hAnsi="Times New Roman" w:eastAsia="仿宋_GB2312" w:cs="Times New Roman"/>
          <w:sz w:val="32"/>
          <w:szCs w:val="32"/>
          <w:lang w:val="en-US" w:eastAsia="zh-CN"/>
        </w:rPr>
        <w:t>经县人民政府批准</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发改委会同财政局、农发行须签订委托代储协议并报发改委备案。</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（三）质量管理：</w:t>
      </w:r>
      <w:r>
        <w:rPr>
          <w:rFonts w:hint="eastAsia" w:ascii="Times New Roman" w:hAnsi="Times New Roman" w:eastAsia="仿宋_GB2312" w:cs="Times New Roman"/>
          <w:sz w:val="32"/>
          <w:szCs w:val="32"/>
          <w:lang w:val="en-US" w:eastAsia="zh-CN"/>
        </w:rPr>
        <w:t>明确</w:t>
      </w:r>
      <w:r>
        <w:rPr>
          <w:rFonts w:hint="default" w:ascii="Times New Roman" w:hAnsi="Times New Roman" w:eastAsia="仿宋_GB2312" w:cs="Times New Roman"/>
          <w:sz w:val="32"/>
          <w:szCs w:val="32"/>
          <w:lang w:val="en-US" w:eastAsia="zh-CN"/>
        </w:rPr>
        <w:t>应急成品粮油</w:t>
      </w:r>
      <w:r>
        <w:rPr>
          <w:rFonts w:hint="eastAsia" w:ascii="Times New Roman" w:hAnsi="Times New Roman" w:eastAsia="仿宋_GB2312" w:cs="Times New Roman"/>
          <w:sz w:val="32"/>
          <w:szCs w:val="32"/>
          <w:lang w:val="en-US" w:eastAsia="zh-CN"/>
        </w:rPr>
        <w:t>质量管理标准。</w:t>
      </w:r>
      <w:r>
        <w:rPr>
          <w:rFonts w:hint="default" w:ascii="Times New Roman" w:hAnsi="Times New Roman" w:eastAsia="仿宋_GB2312" w:cs="Times New Roman"/>
          <w:sz w:val="32"/>
          <w:szCs w:val="32"/>
          <w:lang w:val="en-US" w:eastAsia="zh-CN"/>
        </w:rPr>
        <w:t>承储企业要建立健全应急成品粮油质量检验制度和质量档案管理制度，配备必要的检化验仪器和设备,严格执行质量和卫生检验;对不符合国家标准质量等级和卫生标准要求的，不得作为应急成品粮油。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仓储管理：明确了应急储备成品粮油的运作方式：政府下达任务、部门监管、企业落实。</w:t>
      </w:r>
      <w:r>
        <w:rPr>
          <w:rFonts w:hint="eastAsia" w:ascii="Times New Roman" w:hAnsi="Times New Roman" w:eastAsia="仿宋_GB2312" w:cs="Times New Roman"/>
          <w:sz w:val="32"/>
          <w:szCs w:val="32"/>
          <w:lang w:val="en-US" w:eastAsia="zh-CN"/>
        </w:rPr>
        <w:t>应急成品粮油，由承储企业在符合国家相关规定的仓储设施内储存，不得擅自改变储存地点。</w:t>
      </w:r>
      <w:r>
        <w:rPr>
          <w:rFonts w:hint="default" w:ascii="Times New Roman" w:hAnsi="Times New Roman" w:eastAsia="仿宋_GB2312" w:cs="Times New Roman"/>
          <w:sz w:val="32"/>
          <w:szCs w:val="32"/>
          <w:lang w:val="en-US"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（五）轮换管理：应急储备成品粮油轮换应遵循的原则。实行常储常新的动态管理，</w:t>
      </w:r>
      <w:r>
        <w:rPr>
          <w:rFonts w:hint="eastAsia" w:ascii="Times New Roman" w:hAnsi="Times New Roman" w:eastAsia="仿宋_GB2312" w:cs="Times New Roman"/>
          <w:sz w:val="32"/>
          <w:szCs w:val="32"/>
          <w:lang w:val="en-US" w:eastAsia="zh-CN"/>
        </w:rPr>
        <w:t>面粉、大米一个季度轮换一次，一个自然季度为一个储存期。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应急动用：动用应急成品粮油须由发改委会同财政局、农业发展银行根据实际供应需求提出动用方案，报县人民政府批准。动用方案应当包括动用的品种、数量、质量、价格、使用安排运输保障以及费用结算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（七）第七章 财务管理：动用应急成品粮油发生的价差和费用支出，由发改委、财政局共同审核上报县人民政府审批后予以补贴</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小麦粉、大米、食用植物油储备库存成本由发改委、财政局联合确定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应急成品粮油贷款按照农发行相关规定执行，由承储企业根据相关部门确定的成本和实际需要，在符合贷款条件的前提下，经农发行核准同意后办理贷款业务。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（八）第八章 监督检查：粮食行政管理部门负责应急储备成品粮油的行政管理，加强业务指导，依据相关法规行使职权，实施定期和不定期监督检查，如实记录监督检查情况，发现问题，责令整改。 对有关部门的监督检查人员依法履行职责，承储单位应当予以配合，承储单位出现不符合相关规定的行为，由粮食行政管理部门对有关责任人提出警告，并发出整改限期整改。经整改仍不合格或拒不整改的，属承储单位的，依法依规对相关责任人进行处分;属代储单位的，追究监管单位和代储单位负责人责任，直至取消代储资格;情节严重的，依据相关法规予以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（九）第九章 </w:t>
      </w:r>
      <w:r>
        <w:rPr>
          <w:rFonts w:ascii="仿宋_GB2312" w:hAnsi="宋体" w:eastAsia="仿宋_GB2312" w:cs="仿宋_GB2312"/>
          <w:i w:val="0"/>
          <w:caps w:val="0"/>
          <w:color w:val="000000"/>
          <w:spacing w:val="0"/>
          <w:sz w:val="31"/>
          <w:szCs w:val="31"/>
          <w:shd w:val="clear" w:fill="FFFFFF"/>
        </w:rPr>
        <w:t>附则规定，自印发之日施行</w:t>
      </w:r>
      <w:r>
        <w:rPr>
          <w:rFonts w:hint="eastAsia" w:ascii="仿宋_GB2312" w:hAnsi="宋体" w:eastAsia="仿宋_GB2312" w:cs="仿宋_GB2312"/>
          <w:i w:val="0"/>
          <w:caps w:val="0"/>
          <w:color w:val="000000"/>
          <w:spacing w:val="0"/>
          <w:sz w:val="31"/>
          <w:szCs w:val="31"/>
          <w:shd w:val="clear" w:fill="FFFFFF"/>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施行日期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本办法自发布之日起施行，有效期5年。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Times New Roman" w:hAnsi="Times New Roman" w:eastAsia="仿宋_GB2312" w:cs="Times New Roman"/>
          <w:sz w:val="32"/>
          <w:szCs w:val="32"/>
          <w:lang w:val="en-US" w:eastAsia="zh-CN"/>
        </w:rPr>
      </w:pPr>
      <w:bookmarkStart w:id="0" w:name="_GoBack"/>
      <w:bookmarkEnd w:id="0"/>
      <w:r>
        <w:rPr>
          <w:rFonts w:hint="eastAsia" w:ascii="Times New Roman" w:hAnsi="Times New Roman" w:eastAsia="仿宋_GB2312" w:cs="Times New Roman"/>
          <w:sz w:val="32"/>
          <w:szCs w:val="32"/>
          <w:lang w:val="en-US" w:eastAsia="zh-CN"/>
        </w:rPr>
        <w:t>昭苏县发展和改革委员会</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2022年5月7日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EC27EC"/>
    <w:multiLevelType w:val="singleLevel"/>
    <w:tmpl w:val="A1EC27EC"/>
    <w:lvl w:ilvl="0" w:tentative="0">
      <w:start w:val="2"/>
      <w:numFmt w:val="chineseCounting"/>
      <w:suff w:val="nothing"/>
      <w:lvlText w:val="%1、"/>
      <w:lvlJc w:val="left"/>
      <w:rPr>
        <w:rFonts w:hint="eastAsia"/>
      </w:rPr>
    </w:lvl>
  </w:abstractNum>
  <w:abstractNum w:abstractNumId="1">
    <w:nsid w:val="4C82E0BE"/>
    <w:multiLevelType w:val="singleLevel"/>
    <w:tmpl w:val="4C82E0B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1445D"/>
    <w:rsid w:val="0263139F"/>
    <w:rsid w:val="0C296899"/>
    <w:rsid w:val="107D5823"/>
    <w:rsid w:val="17473613"/>
    <w:rsid w:val="5FAC22F1"/>
    <w:rsid w:val="685746A0"/>
    <w:rsid w:val="7FE14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2022-05-07T02:57:00Z</dcterms:created>
  <dc:creator>Administrator</dc:creator>
  <cp:lastModifiedBy>Administrator</cp:lastModifiedBy>
  <cp:lastPrinted>2022-05-07T04:26:00Z</cp:lastPrinted>
  <dcterms:modified xsi:type="dcterms:W3CDTF">2022-05-07T08:51:45Z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